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A1521" w:rsidRPr="000A1521" w14:paraId="7C9EE2C4" w14:textId="77777777" w:rsidTr="000A1521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A1521" w14:paraId="328E8752" w14:textId="77777777">
              <w:trPr>
                <w:jc w:val="center"/>
              </w:trPr>
              <w:tc>
                <w:tcPr>
                  <w:tcW w:w="0" w:type="auto"/>
                  <w:tcMar>
                    <w:top w:w="210" w:type="dxa"/>
                    <w:left w:w="0" w:type="dxa"/>
                    <w:bottom w:w="21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1521" w14:paraId="72A4E7A6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A1521" w14:paraId="6EEF77F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A1521" w14:paraId="1C5A2277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0A1521" w14:paraId="40E22A0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7DB91832" w14:textId="501CBAF4" w:rsidR="000A1521" w:rsidRDefault="000A152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21F06776" wp14:editId="6D64D3C2">
                                                <wp:extent cx="5372100" cy="695325"/>
                                                <wp:effectExtent l="0" t="0" r="0" b="9525"/>
                                                <wp:docPr id="6" name="Picture 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72100" cy="6953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F723B4F" w14:textId="77777777" w:rsidR="000A1521" w:rsidRDefault="000A152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E8DDC3" w14:textId="77777777" w:rsidR="000A1521" w:rsidRDefault="000A152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A1521" w14:paraId="30760C54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A1521" w14:paraId="451B82BF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0A1521" w14:paraId="315963C1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289053F7" w14:textId="77777777" w:rsidR="000A1521" w:rsidRDefault="000A1521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April 5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7"/>
                                                    <w:szCs w:val="27"/>
                                                  </w:rPr>
                                                  <w:t>th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 xml:space="preserve"> - April 9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th</w:t>
                                                </w:r>
                                              </w:p>
                                              <w:p w14:paraId="43F1E134" w14:textId="77777777" w:rsidR="000A1521" w:rsidRDefault="000A1521">
                                                <w:pPr>
                                                  <w:pStyle w:val="Heading1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u w:val="single"/>
                                                  </w:rPr>
                                                  <w:t>~Weekly Newsletter~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D54B11D" w14:textId="77777777" w:rsidR="000A1521" w:rsidRDefault="000A152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B73B1BA" w14:textId="77777777" w:rsidR="000A1521" w:rsidRDefault="000A152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C3D19A" w14:textId="77777777" w:rsidR="000A1521" w:rsidRDefault="000A152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A1521" w14:paraId="4341A5D2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4A4848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0A1521" w14:paraId="369523AC" w14:textId="77777777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4A4848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24CC7AD" w14:textId="77777777" w:rsidR="000A1521" w:rsidRDefault="000A1521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2863F93" w14:textId="77777777" w:rsidR="000A1521" w:rsidRDefault="000A152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8344B4" w14:textId="77777777" w:rsidR="000A1521" w:rsidRDefault="000A152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3D94E7C" w14:textId="77777777" w:rsidR="000A1521" w:rsidRDefault="000A152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57CE34" w14:textId="77777777" w:rsidR="000A1521" w:rsidRDefault="000A152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1521" w14:paraId="6AAB0CF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5" w:type="dxa"/>
                    <w:left w:w="0" w:type="dxa"/>
                    <w:bottom w:w="94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1521" w14:paraId="1EFB5C18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A1521" w14:paraId="442BB8B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A1521" w14:paraId="01341650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A1521" w14:paraId="65F4AAB8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0A1521" w14:paraId="10035706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20EA13E2" w14:textId="77777777" w:rsidR="000A1521" w:rsidRDefault="000A1521">
                                                <w:pPr>
                                                  <w:pStyle w:val="Heading3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eastAsia="Times New Roman"/>
                                                    <w:color w:val="000000"/>
                                                    <w:sz w:val="45"/>
                                                    <w:szCs w:val="45"/>
                                                    <w:u w:val="single"/>
                                                  </w:rPr>
                                                  <w:t>This Weeks Webinars:</w:t>
                                                </w:r>
                                              </w:p>
                                              <w:p w14:paraId="4F097654" w14:textId="77777777" w:rsidR="000A1521" w:rsidRDefault="000A1521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00"/>
                                                    <w:sz w:val="26"/>
                                                    <w:szCs w:val="26"/>
                                                    <w:u w:val="single"/>
                                                  </w:rPr>
                                                  <w:t>Monday 04/05/21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390D5B51" w14:textId="77777777" w:rsidR="000A1521" w:rsidRDefault="000A1521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u w:val="single"/>
                                                  </w:rPr>
                                                  <w:t>SILAC Product Overview @ 10:30 am CST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 </w:t>
                                                </w:r>
                                                <w:hyperlink r:id="rId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</w:rPr>
                                                    <w:t>Register Here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5075145B" w14:textId="77777777" w:rsidR="000A1521" w:rsidRDefault="000A1521">
                                                <w:pPr>
                                                  <w:numPr>
                                                    <w:ilvl w:val="1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0"/>
                                                    <w:szCs w:val="20"/>
                                                  </w:rPr>
                                                  <w:t>A quick overview of the annuity products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369AD069" w14:textId="77777777" w:rsidR="000A1521" w:rsidRDefault="000A1521">
                                                <w:pPr>
                                                  <w:numPr>
                                                    <w:ilvl w:val="2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0"/>
                                                    <w:szCs w:val="20"/>
                                                  </w:rPr>
                                                  <w:t>Secure Savings</w:t>
                                                </w:r>
                                              </w:p>
                                              <w:p w14:paraId="6C3A0E74" w14:textId="77777777" w:rsidR="000A1521" w:rsidRDefault="000A1521">
                                                <w:pPr>
                                                  <w:numPr>
                                                    <w:ilvl w:val="2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0"/>
                                                    <w:szCs w:val="20"/>
                                                  </w:rPr>
                                                  <w:t>Secure Savings Elite</w:t>
                                                </w:r>
                                              </w:p>
                                              <w:p w14:paraId="0A496ED5" w14:textId="77777777" w:rsidR="000A1521" w:rsidRDefault="000A1521">
                                                <w:pPr>
                                                  <w:numPr>
                                                    <w:ilvl w:val="2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0"/>
                                                    <w:szCs w:val="20"/>
                                                  </w:rPr>
                                                  <w:t>Teton FIA Series</w:t>
                                                </w:r>
                                              </w:p>
                                              <w:p w14:paraId="3E2D8A11" w14:textId="77777777" w:rsidR="000A1521" w:rsidRDefault="000A1521">
                                                <w:pPr>
                                                  <w:numPr>
                                                    <w:ilvl w:val="2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0"/>
                                                    <w:szCs w:val="20"/>
                                                  </w:rPr>
                                                  <w:t>Denali FIA Series</w:t>
                                                </w:r>
                                              </w:p>
                                              <w:p w14:paraId="741679DA" w14:textId="77777777" w:rsidR="000A1521" w:rsidRDefault="000A1521">
                                                <w:pPr>
                                                  <w:numPr>
                                                    <w:ilvl w:val="2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0"/>
                                                    <w:szCs w:val="20"/>
                                                  </w:rPr>
                                                  <w:t>Atlas Index</w:t>
                                                </w:r>
                                              </w:p>
                                              <w:p w14:paraId="1D4D8B92" w14:textId="77777777" w:rsidR="000A1521" w:rsidRDefault="000A1521">
                                                <w:pPr>
                                                  <w:numPr>
                                                    <w:ilvl w:val="2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0"/>
                                                    <w:szCs w:val="20"/>
                                                  </w:rPr>
                                                  <w:t>Ravenpack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Index</w:t>
                                                </w:r>
                                              </w:p>
                                              <w:p w14:paraId="42F01EC1" w14:textId="77777777" w:rsidR="000A1521" w:rsidRDefault="000A1521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6"/>
                                                    <w:szCs w:val="26"/>
                                                    <w:u w:val="single"/>
                                                  </w:rPr>
                                                  <w:t>Tuesday 04/06/21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10D8AD3B" w14:textId="77777777" w:rsidR="000A1521" w:rsidRDefault="000A1521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u w:val="single"/>
                                                  </w:rPr>
                                                  <w:t xml:space="preserve">Athene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u w:val="single"/>
                                                  </w:rPr>
                                                  <w:t>AccuMax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u w:val="single"/>
                                                  </w:rPr>
                                                  <w:t>- Simplicity with strong growth potential @ 11:00 am CST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hyperlink r:id="rId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</w:rPr>
                                                    <w:t>Register Here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637A5F1D" w14:textId="77777777" w:rsidR="000A1521" w:rsidRDefault="000A1521">
                                                <w:pPr>
                                                  <w:numPr>
                                                    <w:ilvl w:val="1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0"/>
                                                    <w:szCs w:val="20"/>
                                                  </w:rPr>
                                                  <w:t>What do you need to know to sell?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689FBB97" w14:textId="77777777" w:rsidR="000A1521" w:rsidRDefault="000A1521">
                                                <w:pPr>
                                                  <w:numPr>
                                                    <w:ilvl w:val="2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0"/>
                                                    <w:szCs w:val="20"/>
                                                  </w:rPr>
                                                  <w:lastRenderedPageBreak/>
                                                  <w:t>Custom Index options from two of the world's largest banking and financial organizations allow clients to diversify their premium allocation and manage volatility risk.</w:t>
                                                </w:r>
                                              </w:p>
                                              <w:p w14:paraId="52EC8AD0" w14:textId="77777777" w:rsidR="000A1521" w:rsidRDefault="000A1521">
                                                <w:pPr>
                                                  <w:numPr>
                                                    <w:ilvl w:val="2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0"/>
                                                    <w:szCs w:val="20"/>
                                                  </w:rPr>
                                                  <w:t>7-Year term options, including the Annual Interval Sum crediting strategy, help balance protection from market loss while providing growth opportunity.</w:t>
                                                </w:r>
                                              </w:p>
                                              <w:p w14:paraId="57962A2C" w14:textId="77777777" w:rsidR="000A1521" w:rsidRDefault="000A1521">
                                                <w:pPr>
                                                  <w:numPr>
                                                    <w:ilvl w:val="2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Zero renewal rate risk.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0"/>
                                                    <w:szCs w:val="20"/>
                                                  </w:rPr>
                                                  <w:t>AccuMax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is one of the few products available that sets all crediting rates at issue and guarantees them for Withdrawal Charge Period.</w:t>
                                                </w:r>
                                              </w:p>
                                              <w:p w14:paraId="36DCC74E" w14:textId="77777777" w:rsidR="000A1521" w:rsidRDefault="000A1521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26"/>
                                                    <w:szCs w:val="26"/>
                                                    <w:u w:val="single"/>
                                                  </w:rPr>
                                                  <w:t>Wednesday 04/07/21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4ED6D5B3" w14:textId="77777777" w:rsidR="000A1521" w:rsidRDefault="000A1521">
                                                <w:pPr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u w:val="single"/>
                                                  </w:rPr>
                                                  <w:t>Ravenpack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u w:val="single"/>
                                                  </w:rPr>
                                                  <w:t>: Find Clarity in the Chaos @ 10:30 am CST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3"/>
                                                    <w:szCs w:val="23"/>
                                                    <w:u w:val="single"/>
                                                  </w:rPr>
                                                  <w:t xml:space="preserve"> </w:t>
                                                </w:r>
                                                <w:hyperlink r:id="rId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color w:val="007C89"/>
                                                      <w:sz w:val="23"/>
                                                      <w:szCs w:val="23"/>
                                                    </w:rPr>
                                                    <w:t>Register Here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22D1101E" w14:textId="77777777" w:rsidR="000A1521" w:rsidRDefault="000A1521">
                                                <w:pPr>
                                                  <w:numPr>
                                                    <w:ilvl w:val="1"/>
                                                    <w:numId w:val="3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What clarity in the chaos meant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0"/>
                                                    <w:szCs w:val="20"/>
                                                  </w:rPr>
                                                  <w:t>for 2020</w:t>
                                                </w:r>
                                                <w:proofErr w:type="gramEnd"/>
                                              </w:p>
                                              <w:p w14:paraId="49640B71" w14:textId="77777777" w:rsidR="000A1521" w:rsidRDefault="000A1521">
                                                <w:pPr>
                                                  <w:numPr>
                                                    <w:ilvl w:val="1"/>
                                                    <w:numId w:val="3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0"/>
                                                    <w:szCs w:val="20"/>
                                                  </w:rPr>
                                                  <w:t>Historical performance</w:t>
                                                </w:r>
                                              </w:p>
                                              <w:p w14:paraId="1E17BEE7" w14:textId="77777777" w:rsidR="000A1521" w:rsidRDefault="000A1521">
                                                <w:pPr>
                                                  <w:numPr>
                                                    <w:ilvl w:val="1"/>
                                                    <w:numId w:val="3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0"/>
                                                    <w:szCs w:val="20"/>
                                                  </w:rPr>
                                                  <w:t>Release updates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B2E3002" w14:textId="77777777" w:rsidR="000A1521" w:rsidRDefault="000A152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646478E" w14:textId="77777777" w:rsidR="000A1521" w:rsidRDefault="000A152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48BB20" w14:textId="77777777" w:rsidR="000A1521" w:rsidRDefault="000A152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A1521" w14:paraId="07CCB272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222222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0A1521" w14:paraId="76ED0251" w14:textId="77777777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222222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F3FA014" w14:textId="77777777" w:rsidR="000A1521" w:rsidRDefault="000A1521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D7EE2B8" w14:textId="77777777" w:rsidR="000A1521" w:rsidRDefault="000A152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2E66DCB" w14:textId="77777777" w:rsidR="000A1521" w:rsidRDefault="000A152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A1521" w14:paraId="22313DE4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A1521" w14:paraId="727B81B1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0A1521" w14:paraId="70FEF55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6D0EEF4B" w14:textId="77777777" w:rsidR="000A1521" w:rsidRDefault="000A1521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i/>
                                                    <w:iCs/>
                                                    <w:color w:val="000000"/>
                                                    <w:sz w:val="45"/>
                                                    <w:szCs w:val="45"/>
                                                    <w:u w:val="single"/>
                                                  </w:rPr>
                                                  <w:t>VOD Resources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7"/>
                                                    <w:szCs w:val="27"/>
                                                  </w:rPr>
                                                  <w:t>MarketSeven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7"/>
                                                    <w:szCs w:val="27"/>
                                                  </w:rPr>
                                                  <w:t xml:space="preserve"> Index Annuity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0164C58" w14:textId="77777777" w:rsidR="000A1521" w:rsidRDefault="000A152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72B4636" w14:textId="77777777" w:rsidR="000A1521" w:rsidRDefault="000A152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620171D" w14:textId="77777777" w:rsidR="000A1521" w:rsidRDefault="000A152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A1521" w14:paraId="6ECCC936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5000" w:type="pct"/>
                                      <w:shd w:val="clear" w:color="auto" w:fill="40404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0A1521" w14:paraId="779A260B" w14:textId="77777777">
                                      <w:tc>
                                        <w:tcPr>
                                          <w:tcW w:w="0" w:type="auto"/>
                                          <w:shd w:val="clear" w:color="auto" w:fill="404040"/>
                                          <w:hideMark/>
                                        </w:tcPr>
                                        <w:p w14:paraId="282391B9" w14:textId="36D9D718" w:rsidR="000A1521" w:rsidRDefault="000A152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 wp14:anchorId="1EBDEE50" wp14:editId="14CA7AE8">
                                                <wp:extent cx="5372100" cy="1676400"/>
                                                <wp:effectExtent l="0" t="0" r="0" b="0"/>
                                                <wp:docPr id="5" name="Picture 5">
                                                  <a:hlinkClick xmlns:a="http://schemas.openxmlformats.org/drawingml/2006/main" r:id="rId9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72100" cy="1676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0A1521" w14:paraId="2ABC2A50" w14:textId="77777777">
                                      <w:tc>
                                        <w:tcPr>
                                          <w:tcW w:w="8190" w:type="dxa"/>
                                          <w:shd w:val="clear" w:color="auto" w:fill="404040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6FB26AE8" w14:textId="77777777" w:rsidR="000A1521" w:rsidRDefault="000A1521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lastRenderedPageBreak/>
                                            <w:t xml:space="preserve">Replay from 3/30/21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FB0056C" w14:textId="77777777" w:rsidR="000A1521" w:rsidRDefault="000A152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5019AC" w14:textId="77777777" w:rsidR="000A1521" w:rsidRDefault="000A152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A1521" w14:paraId="4E7D4ED9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4A4848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0A1521" w14:paraId="4625B838" w14:textId="77777777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4A4848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8F5BB78" w14:textId="77777777" w:rsidR="000A1521" w:rsidRDefault="000A1521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0191D14" w14:textId="77777777" w:rsidR="000A1521" w:rsidRDefault="000A152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846B8B8" w14:textId="77777777" w:rsidR="000A1521" w:rsidRDefault="000A152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A1521" w14:paraId="54B99C9B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0A1521" w14:paraId="0FD094E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264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40"/>
                                          </w:tblGrid>
                                          <w:tr w:rsidR="000A1521" w14:paraId="23E9BA05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0C29352D" w14:textId="416EC404" w:rsidR="000A1521" w:rsidRDefault="000A1521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76C41BC" wp14:editId="1091B8E4">
                                                      <wp:extent cx="1676400" cy="1676400"/>
                                                      <wp:effectExtent l="0" t="0" r="0" b="0"/>
                                                      <wp:docPr id="4" name="Picture 4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76400" cy="1676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528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80"/>
                                          </w:tblGrid>
                                          <w:tr w:rsidR="000A1521" w14:paraId="4257FDAE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58920DE8" w14:textId="77777777" w:rsidR="000A1521" w:rsidRDefault="000A1521">
                                                <w:pPr>
                                                  <w:pStyle w:val="Heading1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eastAsia="Times New Roman"/>
                                                    <w:color w:val="000000"/>
                                                    <w:sz w:val="45"/>
                                                    <w:szCs w:val="45"/>
                                                    <w:u w:val="single"/>
                                                  </w:rPr>
                                                  <w:t>Product of the Week:</w:t>
                                                </w:r>
                                              </w:p>
                                              <w:p w14:paraId="762C710B" w14:textId="77777777" w:rsidR="000A1521" w:rsidRDefault="000A1521">
                                                <w:pPr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4040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40405"/>
                                                    <w:sz w:val="24"/>
                                                    <w:szCs w:val="24"/>
                                                  </w:rPr>
                                                  <w:t>Life Insurance Rider</w:t>
                                                </w:r>
                                              </w:p>
                                              <w:p w14:paraId="21F9A530" w14:textId="77777777" w:rsidR="000A1521" w:rsidRDefault="000A1521">
                                                <w:pPr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4040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40405"/>
                                                    <w:sz w:val="24"/>
                                                    <w:szCs w:val="24"/>
                                                  </w:rPr>
                                                  <w:t>Save up to 15% on Life Insurance premiums</w:t>
                                                </w:r>
                                              </w:p>
                                              <w:p w14:paraId="0142F563" w14:textId="77777777" w:rsidR="000A1521" w:rsidRDefault="000A1521">
                                                <w:pPr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4040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40405"/>
                                                    <w:sz w:val="24"/>
                                                    <w:szCs w:val="24"/>
                                                  </w:rPr>
                                                  <w:t>Exclusive travel discounts</w:t>
                                                </w:r>
                                              </w:p>
                                              <w:p w14:paraId="00CC8D5E" w14:textId="77777777" w:rsidR="000A1521" w:rsidRDefault="000A1521">
                                                <w:pPr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spacing w:before="100" w:beforeAutospacing="1" w:after="100" w:afterAutospacing="1"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4040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40405"/>
                                                    <w:sz w:val="24"/>
                                                    <w:szCs w:val="24"/>
                                                  </w:rPr>
                                                  <w:t>Retail discounts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4ABD9D5" w14:textId="77777777" w:rsidR="000A1521" w:rsidRDefault="000A152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FED1132" w14:textId="77777777" w:rsidR="000A1521" w:rsidRDefault="000A152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B9C04B" w14:textId="77777777" w:rsidR="000A1521" w:rsidRDefault="000A152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A1521" w14:paraId="484B2676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4A4848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0A1521" w14:paraId="286F4C7E" w14:textId="77777777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4A4848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4130338" w14:textId="77777777" w:rsidR="000A1521" w:rsidRDefault="000A1521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0D64CBF" w14:textId="77777777" w:rsidR="000A1521" w:rsidRDefault="000A152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60F4600" w14:textId="77777777" w:rsidR="000A1521" w:rsidRDefault="000A152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A1521" w14:paraId="4ABB2D7A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0A1521" w14:paraId="1598045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12FD2C45" w14:textId="51A4E58B" w:rsidR="000A1521" w:rsidRDefault="000A152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0F22BEDD" wp14:editId="092AFFD3">
                                                <wp:extent cx="4762500" cy="2676525"/>
                                                <wp:effectExtent l="0" t="0" r="0" b="9525"/>
                                                <wp:docPr id="3" name="Picture 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 r:link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0" cy="2676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0A1521" w14:paraId="21C1502F" w14:textId="77777777">
                                      <w:tc>
                                        <w:tcPr>
                                          <w:tcW w:w="846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03EC77EC" w14:textId="77777777" w:rsidR="000A1521" w:rsidRDefault="000A1521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 w:cs="Helvetica"/>
                                              <w:color w:val="757575"/>
                                              <w:sz w:val="36"/>
                                              <w:szCs w:val="36"/>
                                            </w:rPr>
                                            <w:t>What starts with an "O" ends with "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 w:cs="Helvetica"/>
                                              <w:color w:val="757575"/>
                                              <w:sz w:val="36"/>
                                              <w:szCs w:val="36"/>
                                            </w:rPr>
                                            <w:t>nions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 w:cs="Helvetica"/>
                                              <w:color w:val="757575"/>
                                              <w:sz w:val="36"/>
                                              <w:szCs w:val="36"/>
                                            </w:rPr>
                                            <w:t xml:space="preserve">" and will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 w:cs="Helvetica"/>
                                              <w:color w:val="757575"/>
                                              <w:sz w:val="36"/>
                                              <w:szCs w:val="36"/>
                                            </w:rPr>
                                            <w:t>some times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 w:cs="Helvetica"/>
                                              <w:color w:val="757575"/>
                                              <w:sz w:val="36"/>
                                              <w:szCs w:val="36"/>
                                            </w:rPr>
                                            <w:t xml:space="preserve"> make you cry?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                                                        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36"/>
                                              <w:szCs w:val="36"/>
                                            </w:rPr>
                                            <w:br/>
                                            <w:t xml:space="preserve">                                                           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36"/>
                                              <w:szCs w:val="36"/>
                                            </w:rPr>
                                            <w:t>   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 w:cs="Helvetica"/>
                                              <w:color w:val="757575"/>
                                              <w:sz w:val="36"/>
                                              <w:szCs w:val="36"/>
                                            </w:rPr>
                                            <w:t>(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 w:cs="Helvetica"/>
                                              <w:color w:val="757575"/>
                                              <w:sz w:val="36"/>
                                              <w:szCs w:val="36"/>
                                            </w:rPr>
                                            <w:t>Opinions)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02DDE70" w14:textId="77777777" w:rsidR="000A1521" w:rsidRDefault="000A152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9CC8368" w14:textId="77777777" w:rsidR="000A1521" w:rsidRDefault="000A152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A1521" w14:paraId="108EE4C3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4A4848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0A1521" w14:paraId="1127050B" w14:textId="77777777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4A4848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5D9D758" w14:textId="77777777" w:rsidR="000A1521" w:rsidRDefault="000A1521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0F921B5" w14:textId="77777777" w:rsidR="000A1521" w:rsidRDefault="000A152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4EAD5AB" w14:textId="77777777" w:rsidR="000A1521" w:rsidRDefault="000A152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A1521" w14:paraId="130BABFE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2BAAD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28"/>
                                    </w:tblGrid>
                                    <w:tr w:rsidR="000A1521" w14:paraId="27F43C5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BAADF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013F03D" w14:textId="77777777" w:rsidR="000A1521" w:rsidRDefault="000A1521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4" w:tgtFrame="_blank" w:tooltip="Visit Our Website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</w:rPr>
                                              <w:t>Visit Our Website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FBA8EF8" w14:textId="77777777" w:rsidR="000A1521" w:rsidRDefault="000A152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D1F854" w14:textId="77777777" w:rsidR="000A1521" w:rsidRDefault="000A152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A1521" w14:paraId="66A659A1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A1521" w14:paraId="7BDBF7B7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0A1521" w14:paraId="747E762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2F308C2D" w14:textId="77777777" w:rsidR="000A1521" w:rsidRDefault="000A1521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1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</w:rPr>
                                                    <w:t>View this email in your browser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286E3BF" w14:textId="77777777" w:rsidR="000A1521" w:rsidRDefault="000A152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0BB25CF" w14:textId="77777777" w:rsidR="000A1521" w:rsidRDefault="000A152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C950C1" w14:textId="77777777" w:rsidR="000A1521" w:rsidRDefault="000A152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C5AB5C0" w14:textId="77777777" w:rsidR="000A1521" w:rsidRDefault="000A152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08DA4A" w14:textId="77777777" w:rsidR="000A1521" w:rsidRDefault="000A152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1521" w14:paraId="3221AD7F" w14:textId="77777777">
              <w:trPr>
                <w:jc w:val="center"/>
              </w:trPr>
              <w:tc>
                <w:tcPr>
                  <w:tcW w:w="0" w:type="auto"/>
                  <w:shd w:val="clear" w:color="auto" w:fill="333333"/>
                  <w:tcMar>
                    <w:top w:w="675" w:type="dxa"/>
                    <w:left w:w="0" w:type="dxa"/>
                    <w:bottom w:w="945" w:type="dxa"/>
                    <w:right w:w="0" w:type="dxa"/>
                  </w:tcMar>
                  <w:hideMark/>
                </w:tcPr>
                <w:p w14:paraId="785A0FEB" w14:textId="77777777" w:rsidR="000A1521" w:rsidRDefault="000A1521" w:rsidP="000A152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109B62E" w14:textId="77777777" w:rsidR="000A1521" w:rsidRDefault="000A15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6E7428" w14:textId="4D71967B" w:rsidR="000A1521" w:rsidRDefault="000A1521" w:rsidP="000A1521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125C65C6" wp14:editId="05F61ADF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5EA89" w14:textId="77777777" w:rsidR="004717AD" w:rsidRDefault="004717AD"/>
    <w:sectPr w:rsidR="00471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449E4"/>
    <w:multiLevelType w:val="multilevel"/>
    <w:tmpl w:val="0E22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E5E13"/>
    <w:multiLevelType w:val="multilevel"/>
    <w:tmpl w:val="B2DE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EE4055"/>
    <w:multiLevelType w:val="multilevel"/>
    <w:tmpl w:val="596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00D64"/>
    <w:multiLevelType w:val="multilevel"/>
    <w:tmpl w:val="EF40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21"/>
    <w:rsid w:val="000A1521"/>
    <w:rsid w:val="004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D64C"/>
  <w15:chartTrackingRefBased/>
  <w15:docId w15:val="{90106879-4892-4D4E-9A55-84F39A59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52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A1521"/>
    <w:pPr>
      <w:spacing w:line="360" w:lineRule="auto"/>
      <w:outlineLvl w:val="0"/>
    </w:pPr>
    <w:rPr>
      <w:rFonts w:ascii="Helvetica" w:hAnsi="Helvetica" w:cs="Helvetica"/>
      <w:b/>
      <w:bCs/>
      <w:color w:val="222222"/>
      <w:kern w:val="36"/>
      <w:sz w:val="60"/>
      <w:szCs w:val="6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A1521"/>
    <w:pPr>
      <w:spacing w:line="360" w:lineRule="auto"/>
      <w:outlineLvl w:val="2"/>
    </w:pPr>
    <w:rPr>
      <w:rFonts w:ascii="Helvetica" w:hAnsi="Helvetica" w:cs="Helvetica"/>
      <w:b/>
      <w:bCs/>
      <w:color w:val="444444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521"/>
    <w:rPr>
      <w:rFonts w:ascii="Helvetica" w:hAnsi="Helvetica" w:cs="Helvetica"/>
      <w:b/>
      <w:bCs/>
      <w:color w:val="222222"/>
      <w:kern w:val="36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521"/>
    <w:rPr>
      <w:rFonts w:ascii="Helvetica" w:hAnsi="Helvetica" w:cs="Helvetica"/>
      <w:b/>
      <w:bCs/>
      <w:color w:val="444444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0A1521"/>
    <w:rPr>
      <w:color w:val="0000FF"/>
      <w:u w:val="single"/>
    </w:rPr>
  </w:style>
  <w:style w:type="character" w:customStyle="1" w:styleId="org">
    <w:name w:val="org"/>
    <w:basedOn w:val="DefaultParagraphFont"/>
    <w:rsid w:val="000A1521"/>
  </w:style>
  <w:style w:type="character" w:customStyle="1" w:styleId="locality">
    <w:name w:val="locality"/>
    <w:basedOn w:val="DefaultParagraphFont"/>
    <w:rsid w:val="000A1521"/>
  </w:style>
  <w:style w:type="character" w:customStyle="1" w:styleId="region">
    <w:name w:val="region"/>
    <w:basedOn w:val="DefaultParagraphFont"/>
    <w:rsid w:val="000A1521"/>
  </w:style>
  <w:style w:type="character" w:customStyle="1" w:styleId="postal-code">
    <w:name w:val="postal-code"/>
    <w:basedOn w:val="DefaultParagraphFont"/>
    <w:rsid w:val="000A1521"/>
  </w:style>
  <w:style w:type="character" w:styleId="Emphasis">
    <w:name w:val="Emphasis"/>
    <w:basedOn w:val="DefaultParagraphFont"/>
    <w:uiPriority w:val="20"/>
    <w:qFormat/>
    <w:rsid w:val="000A1521"/>
    <w:rPr>
      <w:i/>
      <w:iCs/>
    </w:rPr>
  </w:style>
  <w:style w:type="character" w:styleId="Strong">
    <w:name w:val="Strong"/>
    <w:basedOn w:val="DefaultParagraphFont"/>
    <w:uiPriority w:val="22"/>
    <w:qFormat/>
    <w:rsid w:val="000A1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Isolutions.us18.list-manage.com/track/click?u=4212957751406812bc9bb9ee5&amp;id=8779053419&amp;e=c374632a12" TargetMode="External"/><Relationship Id="rId13" Type="http://schemas.openxmlformats.org/officeDocument/2006/relationships/image" Target="https://mcusercontent.com/4212957751406812bc9bb9ee5/images/8df315a7-df2f-48d5-8ca9-81d8457608f3.g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FIsolutions.us18.list-manage.com/track/click?u=4212957751406812bc9bb9ee5&amp;id=650d308419&amp;e=c374632a12" TargetMode="Externa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hyperlink" Target="https://NFIsolutions.us18.list-manage.com/track/click?u=4212957751406812bc9bb9ee5&amp;id=d8d7dc0d09&amp;e=c374632a12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https://mailchi.mp/27c241ed0b08/weekly-email?e=c374632a12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nfisolutions.us18.list-manage.com/track/click?u=4212957751406812bc9bb9ee5&amp;id=18e9617f55&amp;e=c374632a12" TargetMode="External"/><Relationship Id="rId14" Type="http://schemas.openxmlformats.org/officeDocument/2006/relationships/hyperlink" Target="https://NFIsolutions.us18.list-manage.com/track/click?u=4212957751406812bc9bb9ee5&amp;id=efb25907ae&amp;e=c374632a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 Boren</dc:creator>
  <cp:keywords/>
  <dc:description/>
  <cp:lastModifiedBy>Shon Boren</cp:lastModifiedBy>
  <cp:revision>1</cp:revision>
  <dcterms:created xsi:type="dcterms:W3CDTF">2021-04-07T16:10:00Z</dcterms:created>
  <dcterms:modified xsi:type="dcterms:W3CDTF">2021-04-07T16:12:00Z</dcterms:modified>
</cp:coreProperties>
</file>